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0b37f1c6944c3e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37507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GRADSKA KNJIŽNICA ŽUPANJA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VI 2026.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153.359,78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130.396,90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85,0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130.332,29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110.705,73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84,9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23.027,49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19.691,17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85,5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14.006,19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13.167,18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94,0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14.006,19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13.167,18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94,0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I PRIMITAKA (šifre X678-Y345)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9.021,30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6.523,99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72,3</w:t>
            </w:r>
          </w:p>
        </w:tc>
      </w:tr>
    </w:tbl>
    <w:p>
      <w:pPr>
        <w:spacing w:before="0" w:after="0"/>
      </w:pPr>
    </w:p>
    <w:p>
      <w:r>
        <w:t xml:space="preserve">Višak razdoblja je rezultat redovne uplate sredstava od Ministarstva kulture i medija Republike Hrvatske za otkup knjiga, a čija će nabava biti realizirana i u drugoj polovici godine.</w:t>
      </w:r>
    </w:p>
    <w:p>
      <w:r>
        <w:t xml:space="preserve">Financiranje iz nadležnog proračuna je stabilno, redovno su plaćani nastali planirani troškovi. Manji višak je nastao i od članarina za usluge Knjižnice.</w:t>
      </w:r>
    </w:p>
    <w:p>
      <w:r>
        <w:t xml:space="preserve"> </w:t>
      </w:r>
    </w:p>
    <w:p>
      <w:r>
        <w:t xml:space="preserve"> 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pomoći od izvanproračunskih korisnika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Prethodne godine je Knjižnica sudjelovala na Šokačkom sijelu i osvojila nagradu za tematsko uređenje svoje prostorije.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Kamate na oročena sredstva i depozite po viđenju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Uvodom sustava riznice zbog kojeg je poslovni račun zatvoren, više se ne prihoduju kamate na depozite po viđenom.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redovne djelatnosti proračunskih korisnika (šifre 6711 do 6714)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131.480,66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110.515,80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84,1</w:t>
            </w:r>
          </w:p>
        </w:tc>
      </w:tr>
    </w:tbl>
    <w:p>
      <w:pPr>
        <w:spacing w:before="0" w:after="0"/>
      </w:pPr>
    </w:p>
    <w:p>
      <w:r>
        <w:t xml:space="preserve">Prihodi iz nadležnog proračuna su manji najviše zbog toga što su u prvoj polovici 2026. godine evidentirani niži rashodi za zaposlene (podskupina 311), te rashodi za usluge (konta 3237 i 3239).</w:t>
      </w:r>
    </w:p>
    <w:p>
      <w:r>
        <w:t xml:space="preserve">U prvoj polovici 2026. godini nisu utrošena planirana sredstva za nabavu knjižne građe jer je ova nabavka financirana iz drugih izvora (prihod 6712).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94.876,21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87.795,18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92,5</w:t>
            </w:r>
          </w:p>
        </w:tc>
      </w:tr>
    </w:tbl>
    <w:p>
      <w:pPr>
        <w:spacing w:before="0" w:after="0"/>
      </w:pPr>
    </w:p>
    <w:p>
      <w:r>
        <w:t xml:space="preserve">Smanjenje rashoda unutar skupine 31 je vezano uz porodiljni dopust i odlazak jednog zaposlenog u mirovinu.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usluge (šifre 3231 do 3239)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26.718,19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15.618,92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58,5</w:t>
            </w:r>
          </w:p>
        </w:tc>
      </w:tr>
    </w:tbl>
    <w:p>
      <w:pPr>
        <w:spacing w:before="0" w:after="0"/>
      </w:pPr>
    </w:p>
    <w:p>
      <w:r>
        <w:t xml:space="preserve">Rashodi za usluge bilježe u prvoj polovici 2026. godine smanjenje u odnosu na prethodnu godinu. Ono je najznačajnije kod intelektualnih i osobnih usluga, te kod ostalih usluga (smanjeni troškovi tiska u odnosu na prethodnu godinu).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rashodi poslovanja (šifre 3291 do 3299)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1.976,64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1.520,90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76,9</w:t>
            </w:r>
          </w:p>
        </w:tc>
      </w:tr>
    </w:tbl>
    <w:p>
      <w:pPr>
        <w:spacing w:before="0" w:after="0"/>
      </w:pPr>
    </w:p>
    <w:p>
      <w:r>
        <w:t xml:space="preserve">Podskupina bilježi smanjenje koje je najvećim dijelom vezano uz manje troškove reprezentacije (skromnijim i unikatnim poklonima gradi se poslovni odnos sa suradnicima uz koje je kvalitetan rad Knjižnice postojan).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Bankarske usluge i usluge platnog prometa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308,57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3,2</w:t>
            </w:r>
          </w:p>
        </w:tc>
      </w:tr>
    </w:tbl>
    <w:p>
      <w:pPr>
        <w:spacing w:before="0" w:after="0"/>
      </w:pPr>
    </w:p>
    <w:p>
      <w:r>
        <w:t xml:space="preserve">Ulaskom u sustav riznice ukinut je poslovni račun proračunskog korisnika.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Knjige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12.542,19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13.167,18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105,0</w:t>
            </w:r>
          </w:p>
        </w:tc>
      </w:tr>
    </w:tbl>
    <w:p>
      <w:pPr>
        <w:spacing w:before="0" w:after="0"/>
      </w:pPr>
    </w:p>
    <w:p>
      <w:r>
        <w:t xml:space="preserve">Provodi se prije svega projekt nabave građe koji su prijavljeni ka Ministarstvu.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budućih razdoblja i nedospjela naplata prihoda (aktivna vremenska razgraničenja)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16.055,27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Iznos knjižen u sa 30.06.2025. godine se odnosi na plaće zaposlenih za mjesec lipanj. Od prosinca 2025. godine su troškovi za plaće knjiženi u pripadajuće razdoblje, ne više na vremenska razgraničenja.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Prosječan broj zaposlenih kod korisnika na osnovi stanja na početku i na kraju izvještajnog razdoblja (cijeli broj)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Z007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114,3</w:t>
            </w:r>
          </w:p>
        </w:tc>
      </w:tr>
    </w:tbl>
    <w:p>
      <w:pPr>
        <w:spacing w:before="0" w:after="0"/>
      </w:pPr>
    </w:p>
    <w:p>
      <w:r>
        <w:t xml:space="preserve">Zaposlen je djelatnik - pripravnik.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31214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Otpremnine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31214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Zbog odlaska u mirovinu isplaćena je otpremnina.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Sa datumom 30.06.2026. godine, Gradska knjižnica Županja ima evidentiranu dospjelu obvezu u iznosu 20,00 €, koja se odnosi na račun ispostavljen krajem mjeseca lipnja, i čije je plaćanje izvršeno u srpnju 2026. godine.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f6d1a12aee1146a8" /></Relationships>
</file>